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231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tabs>
          <w:tab w:val="center" w:pos="4818"/>
          <w:tab w:val="left" w:pos="8285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Фабиянского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Феликсовича, </w:t>
      </w:r>
      <w:r>
        <w:rPr>
          <w:rStyle w:val="cat-ExternalSystemDefinedgrp-2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«Научно-Производственная экологическая фирма </w:t>
      </w:r>
      <w:r>
        <w:rPr>
          <w:rFonts w:ascii="Times New Roman" w:eastAsia="Times New Roman" w:hAnsi="Times New Roman" w:cs="Times New Roman"/>
          <w:sz w:val="26"/>
          <w:szCs w:val="26"/>
        </w:rPr>
        <w:t>Экосервис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Style w:val="cat-PassportDatagrp-19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предусмотренного ст. 15.5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Фабиянский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«Научно-Производственная экологическая фирма </w:t>
      </w:r>
      <w:r>
        <w:rPr>
          <w:rFonts w:ascii="Times New Roman" w:eastAsia="Times New Roman" w:hAnsi="Times New Roman" w:cs="Times New Roman"/>
          <w:sz w:val="26"/>
          <w:szCs w:val="26"/>
        </w:rPr>
        <w:t>Экосервис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кв-ра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>налогов</w:t>
      </w:r>
      <w:r>
        <w:rPr>
          <w:rFonts w:ascii="Times New Roman" w:eastAsia="Times New Roman" w:hAnsi="Times New Roman" w:cs="Times New Roman"/>
          <w:sz w:val="26"/>
          <w:szCs w:val="26"/>
        </w:rPr>
        <w:t>ый расчет по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 2023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налогового расчета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 2023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, фактичес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 </w:t>
      </w:r>
      <w:r>
        <w:rPr>
          <w:rFonts w:ascii="Times New Roman" w:eastAsia="Times New Roman" w:hAnsi="Times New Roman" w:cs="Times New Roman"/>
          <w:sz w:val="26"/>
          <w:szCs w:val="26"/>
        </w:rPr>
        <w:t>налоговый расчет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Фабиянский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Фабиянского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его отсутствие.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Фабиянского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Style w:val="cat-UserDefinedgrp-27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Фабиянский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 2023 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налоговый расчет по страховым взносам за 3 месяца, квартальный 2023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РФ, </w:t>
      </w:r>
      <w:r>
        <w:rPr>
          <w:rFonts w:ascii="Times New Roman" w:eastAsia="Times New Roman" w:hAnsi="Times New Roman" w:cs="Times New Roman"/>
          <w:sz w:val="26"/>
          <w:szCs w:val="26"/>
        </w:rPr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 налогов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установленном порядке в налоговый орган по месту учета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установленные законодательством о налогах и сборах сроки.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419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производящие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физическим лицам: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индивидуальные предприниматели;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физические лица, не являющиеся индивидуальными предпринимателями;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РФ,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п.п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 1 п. 1 ст. 419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п.п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 3 п. 3 ст. 422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Фабиянского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Фабиянского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С.Ф.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6"/>
          <w:szCs w:val="26"/>
        </w:rPr>
        <w:t>Фабиянский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«Научно-Производственная экологическая фирма </w:t>
      </w:r>
      <w:r>
        <w:rPr>
          <w:rFonts w:ascii="Times New Roman" w:eastAsia="Times New Roman" w:hAnsi="Times New Roman" w:cs="Times New Roman"/>
          <w:sz w:val="26"/>
          <w:szCs w:val="26"/>
        </w:rPr>
        <w:t>Экосервис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Фабиянского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Феликсовича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141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PassportDatagrp-19rplc-11">
    <w:name w:val="cat-PassportData grp-19 rplc-11"/>
    <w:basedOn w:val="DefaultParagraphFont"/>
  </w:style>
  <w:style w:type="character" w:customStyle="1" w:styleId="cat-ExternalSystemDefinedgrp-22rplc-12">
    <w:name w:val="cat-ExternalSystemDefined grp-22 rplc-12"/>
    <w:basedOn w:val="DefaultParagraphFont"/>
  </w:style>
  <w:style w:type="character" w:customStyle="1" w:styleId="cat-ExternalSystemDefinedgrp-23rplc-13">
    <w:name w:val="cat-ExternalSystemDefined grp-23 rplc-13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41">
    <w:name w:val="cat-UserDefined grp-28 rplc-41"/>
    <w:basedOn w:val="DefaultParagraphFont"/>
  </w:style>
  <w:style w:type="character" w:customStyle="1" w:styleId="cat-UserDefinedgrp-29rplc-44">
    <w:name w:val="cat-UserDefined grp-2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